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bookmarkStart w:id="0" w:name="_Ref399006623"/>
      <w:bookmarkStart w:id="1" w:name="_Toc92513360"/>
      <w:r>
        <w:rPr>
          <w:rFonts w:hint="eastAsia" w:ascii="Arial" w:hAnsi="Arial" w:eastAsia="宋体" w:cs="Arial"/>
          <w:b/>
          <w:kern w:val="0"/>
          <w:sz w:val="24"/>
          <w:szCs w:val="24"/>
        </w:rPr>
        <w:t>3GPP TSG-RAN WG4 Meeting #11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R4-2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501177</w:t>
      </w:r>
      <w:bookmarkStart w:id="4" w:name="_GoBack"/>
      <w:bookmarkEnd w:id="4"/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Athens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 xml:space="preserve">,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, 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</w:rPr>
        <w:t>th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 w:val="0"/>
          <w:kern w:val="0"/>
          <w:sz w:val="24"/>
          <w:szCs w:val="24"/>
          <w:lang w:val="en-US" w:eastAsia="zh-CN"/>
        </w:rPr>
        <w:t xml:space="preserve">-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21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February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, 202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Times New Roman"/>
          <w:b/>
          <w:bCs/>
          <w:kern w:val="0"/>
          <w:sz w:val="24"/>
          <w:szCs w:val="21"/>
        </w:rPr>
      </w:pPr>
    </w:p>
    <w:p>
      <w:pPr>
        <w:tabs>
          <w:tab w:val="left" w:pos="1985"/>
        </w:tabs>
        <w:ind w:left="1985" w:hanging="1985"/>
        <w:rPr>
          <w:rFonts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Source: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 Corporation</w:t>
      </w:r>
      <w:r>
        <w:rPr>
          <w:rFonts w:ascii="Arial" w:hAnsi="Arial" w:eastAsia="宋体" w:cs="Arial"/>
          <w:b/>
          <w:bCs/>
          <w:sz w:val="24"/>
          <w:lang w:val="en-US" w:eastAsia="zh-CN"/>
        </w:rPr>
        <w:t>, Sanechips</w:t>
      </w:r>
    </w:p>
    <w:p>
      <w:pPr>
        <w:ind w:left="1985" w:hanging="1985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Title: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Discussion on OOK-based LP-WUR simulation</w:t>
      </w:r>
    </w:p>
    <w:p>
      <w:pPr>
        <w:tabs>
          <w:tab w:val="left" w:pos="1990"/>
        </w:tabs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7.26.4.1</w:t>
      </w:r>
    </w:p>
    <w:p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Approval</w:t>
      </w:r>
    </w:p>
    <w:bookmarkEnd w:id="0"/>
    <w:bookmarkEnd w:id="1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>Introduction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In RAN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#</w:t>
      </w:r>
      <w:r>
        <w:rPr>
          <w:rFonts w:ascii="Times New Roman" w:hAnsi="Times New Roman" w:eastAsia="宋体" w:cs="Times New Roman"/>
          <w:kern w:val="0"/>
          <w:sz w:val="20"/>
          <w:szCs w:val="20"/>
        </w:rPr>
        <w:t>1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 xml:space="preserve"> meeting, the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updated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</w:rPr>
        <w:t>link level simulation assumptions for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 LP-SS evaluation were agree in [1].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>In this contribution, our initial link level simulation results for OOK based LP-SS are provided.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left="363" w:hanging="363"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>
      <w:pPr>
        <w:pStyle w:val="26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Simulation assumptions</w:t>
      </w:r>
    </w:p>
    <w:p>
      <w:pPr>
        <w:pStyle w:val="6"/>
        <w:ind w:right="72"/>
        <w:jc w:val="cent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Table 1: General parameters</w:t>
      </w:r>
    </w:p>
    <w:tbl>
      <w:tblPr>
        <w:tblStyle w:val="15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6"/>
        <w:gridCol w:w="5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  <w:t>Simulation parameters</w:t>
            </w:r>
          </w:p>
        </w:tc>
        <w:tc>
          <w:tcPr>
            <w:tcW w:w="559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b/>
                <w:highlight w:val="none"/>
                <w:lang w:eastAsia="ja-JP"/>
              </w:rPr>
              <w:t>Comments/values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Carrier frequency for Cell 1 and Cell 2</w:t>
            </w:r>
          </w:p>
        </w:tc>
        <w:tc>
          <w:tcPr>
            <w:tcW w:w="5595" w:type="dxa"/>
            <w:tcBorders>
              <w:top w:val="double" w:color="auto" w:sz="4" w:space="0"/>
            </w:tcBorders>
            <w:shd w:val="clear" w:color="auto" w:fill="auto"/>
          </w:tcPr>
          <w:p>
            <w:pPr>
              <w:pStyle w:val="61"/>
              <w:spacing w:after="0"/>
              <w:ind w:right="74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GB" w:eastAsia="ja-JP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Agreement: 2.6 GHz initially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Prior knowledge of Cell 1 / Cell 2 by the UE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Interfering cell (Cell 2) is not known to UE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DRX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No applicable for LP-WUR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BS transmit antennas for LP-SS blocks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1 Tx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UE receive antennas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1 Rx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Data and control channel 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[Data, SSB and LP-SS have the same SCS]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Subcarrier spacing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30KHz  i</w:t>
            </w:r>
            <w:r>
              <w:rPr>
                <w:rFonts w:hint="default" w:ascii="Times New Roman" w:hAnsi="Times New Roman" w:cs="Times New Roman"/>
                <w:highlight w:val="none"/>
                <w:lang w:eastAsia="zh-CN"/>
              </w:rPr>
              <w:t>nitially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TBD for 15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Measurement period (in number of measurement samples)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 [4, 5, other number could be studied upon a need]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LP-SS/SSB measurement interval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LP-SS: 320 ms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SSB: 320 ms </w:t>
            </w:r>
          </w:p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LP-SS BW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132 subcarriers for SCS=30kHz for LP-SS initially</w:t>
            </w:r>
          </w:p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TBD for 15KHz SCS</w:t>
            </w:r>
          </w:p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 xml:space="preserve">SSS 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left="360"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30KHz for SSS, TBD for 15KHz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Actual LP-SS transmissions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always transmitted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Guard band</w:t>
            </w:r>
          </w:p>
        </w:tc>
        <w:tc>
          <w:tcPr>
            <w:tcW w:w="5595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  <w:lang w:eastAsia="ja-JP"/>
              </w:rPr>
            </w:pPr>
            <w:r>
              <w:rPr>
                <w:rFonts w:hint="default" w:ascii="Times New Roman" w:hAnsi="Times New Roman" w:cs="Times New Roman"/>
                <w:highlight w:val="none"/>
                <w:lang w:eastAsia="ja-JP"/>
              </w:rPr>
              <w:t>1 RB on each side of LP-SS/LP-WUS signal</w:t>
            </w:r>
          </w:p>
        </w:tc>
      </w:tr>
    </w:tbl>
    <w:p/>
    <w:p>
      <w:pPr>
        <w:pStyle w:val="35"/>
        <w:spacing w:after="60"/>
        <w:ind w:right="72"/>
      </w:pPr>
      <w:r>
        <w:t>Table 2: Cell-specific parameters</w:t>
      </w:r>
    </w:p>
    <w:tbl>
      <w:tblPr>
        <w:tblStyle w:val="15"/>
        <w:tblW w:w="8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1243"/>
        <w:gridCol w:w="2684"/>
        <w:gridCol w:w="2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Unit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Cell 1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pStyle w:val="28"/>
              <w:ind w:right="72"/>
              <w:rPr>
                <w:lang w:val="en-US"/>
              </w:rPr>
            </w:pPr>
            <w:r>
              <w:rPr>
                <w:lang w:val="en-US"/>
              </w:rPr>
              <w:t>Cell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RF Channel number</w:t>
            </w:r>
          </w:p>
        </w:tc>
        <w:tc>
          <w:tcPr>
            <w:tcW w:w="12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Channel 1</w:t>
            </w:r>
          </w:p>
        </w:tc>
        <w:tc>
          <w:tcPr>
            <w:tcW w:w="247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Channel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NR-PSS, NR-SSS (OFDM based LP-WUR)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 xml:space="preserve">To be indicated by companies 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To be indicated by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OOK-1; or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OOK-4 with M = [2,4]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Note: M value [2 4] are up to company selection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it-IT" w:eastAsia="en-US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when Cell 1 uses OOK-1; OOK-1 or NR signal is used for Cell 2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when Cell 1 uses OOK-4,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OOK-4 with same M value as cell 1 or NR signal is used for Cell 2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LP-SS pattern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[M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[Golden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[Computer search sequence]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Note: Company can simulate one or all of them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[M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[Golden sequence]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[Computer search sequence]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Note: Company can simulate one or all of them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PBCH and DMRS power offset with respect to NR-PSS, 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Data and control PSD relative to NR-PSS,NR-SSS and LP-SS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RB Utilization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%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100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Data Modulation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QPSK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Slot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14 symbols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14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CP Length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lang w:val="it-IT"/>
              </w:rPr>
            </w:pPr>
            <w:r>
              <w:rPr>
                <w:rFonts w:hint="default" w:ascii="Times New Roman" w:hAnsi="Times New Roman" w:cs="Times New Roman"/>
                <w:lang w:val="it-IT"/>
              </w:rPr>
              <w:t>-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Normal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  <w:lang w:val="it-IT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Frequency offset relative to UE frequency reference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Hz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after="120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OFDM based receiver [5] ppm</w:t>
            </w:r>
          </w:p>
          <w:p>
            <w:pPr>
              <w:snapToGrid w:val="0"/>
              <w:spacing w:after="12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OOK based receiver [ 10 20] ppm </w:t>
            </w:r>
          </w:p>
          <w:p>
            <w:pPr>
              <w:pStyle w:val="61"/>
              <w:spacing w:after="0"/>
              <w:ind w:right="74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FF0000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it-IT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Timing error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Residual timing error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+ timing drift (frequency offset* 320ms (reference signal periodicity)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Residual timing error: company report 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1)Relative Delay of 1</w:t>
            </w:r>
            <w:r>
              <w:rPr>
                <w:rFonts w:hint="default" w:ascii="Times New Roman" w:hAnsi="Times New Roman" w:cs="Times New Roman"/>
                <w:vertAlign w:val="superscript"/>
              </w:rPr>
              <w:t>st</w:t>
            </w:r>
            <w:r>
              <w:rPr>
                <w:rFonts w:hint="default" w:ascii="Times New Roman" w:hAnsi="Times New Roman" w:cs="Times New Roman"/>
              </w:rPr>
              <w:t xml:space="preserve"> Path (synchronous)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µs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CP/2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2) Relative Delay of 1</w:t>
            </w:r>
            <w:r>
              <w:rPr>
                <w:rFonts w:hint="default" w:ascii="Times New Roman" w:hAnsi="Times New Roman" w:cs="Times New Roman"/>
                <w:vertAlign w:val="superscript"/>
              </w:rPr>
              <w:t>st</w:t>
            </w:r>
            <w:r>
              <w:rPr>
                <w:rFonts w:hint="default" w:ascii="Times New Roman" w:hAnsi="Times New Roman" w:cs="Times New Roman"/>
              </w:rPr>
              <w:t xml:space="preserve"> Path (asynchronous): Fixed delay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ms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  <w:jc w:val="center"/>
        </w:trPr>
        <w:tc>
          <w:tcPr>
            <w:tcW w:w="2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SNR </w:t>
            </w:r>
          </w:p>
        </w:tc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SNR setting for serving and interference cell are derived 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-3 dB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9 dB lower compared with cell 2;   </w:t>
            </w:r>
          </w:p>
          <w:p>
            <w:pPr>
              <w:spacing w:after="0"/>
              <w:ind w:left="576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[-2.7]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6 dB lower compared with cell 2 </w:t>
            </w:r>
          </w:p>
          <w:p>
            <w:pPr>
              <w:spacing w:after="0"/>
              <w:ind w:left="576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[-2.4]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</w:p>
        </w:tc>
        <w:tc>
          <w:tcPr>
            <w:tcW w:w="24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-3 dB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9 dB lower compared with cell 2; </w:t>
            </w:r>
          </w:p>
          <w:p>
            <w:pPr>
              <w:spacing w:after="0"/>
              <w:ind w:left="44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SNR = [-11.7] </w:t>
            </w:r>
          </w:p>
          <w:p>
            <w:pPr>
              <w:pStyle w:val="26"/>
              <w:numPr>
                <w:ilvl w:val="0"/>
                <w:numId w:val="4"/>
              </w:numPr>
              <w:spacing w:after="0"/>
              <w:ind w:left="293" w:firstLineChars="0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When SNR of cell 2 is 6 dB lower compared with cell 2; </w:t>
            </w:r>
          </w:p>
          <w:p>
            <w:pPr>
              <w:spacing w:after="0"/>
              <w:ind w:left="44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SNR = [-8.4]</w:t>
            </w: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-0.5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  <w:tc>
          <w:tcPr>
            <w:tcW w:w="24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-0.5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2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2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  <w:tc>
          <w:tcPr>
            <w:tcW w:w="24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When Ês/Iot = 2 dB</w:t>
            </w:r>
          </w:p>
          <w:p>
            <w:pPr>
              <w:spacing w:after="0"/>
              <w:ind w:right="72"/>
              <w:rPr>
                <w:rFonts w:hint="default" w:ascii="Times New Roman" w:hAnsi="Times New Roman" w:eastAsia="微软雅黑" w:cs="Times New Roman"/>
                <w:i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Note: Determine the SNR based on 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based on agreement of Issue 2-1-1-1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Ês/Iot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dB</w:t>
            </w:r>
          </w:p>
        </w:tc>
        <w:tc>
          <w:tcPr>
            <w:tcW w:w="2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 xml:space="preserve">-3; </w:t>
            </w:r>
            <w:r>
              <w:rPr>
                <w:rFonts w:hint="default" w:ascii="Times New Roman" w:hAnsi="Times New Roman" w:cs="Times New Roman"/>
                <w:bCs/>
                <w:highlight w:val="none"/>
              </w:rPr>
              <w:t>-0.5dB; 2dB</w:t>
            </w:r>
            <w:r>
              <w:rPr>
                <w:rFonts w:hint="default" w:ascii="Times New Roman" w:hAnsi="Times New Roman" w:cs="Times New Roman"/>
                <w:highlight w:val="none"/>
              </w:rPr>
              <w:t xml:space="preserve">  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Propagation conditions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FR1: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AWGN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TDL-C 300ns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UE speed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  <w:t xml:space="preserve">3 km/h  </w:t>
            </w:r>
          </w:p>
          <w:p>
            <w:pPr>
              <w:pStyle w:val="30"/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right="72"/>
              <w:rPr>
                <w:highlight w:val="none"/>
              </w:rPr>
            </w:pPr>
          </w:p>
        </w:tc>
      </w:tr>
    </w:tbl>
    <w:p>
      <w:pPr>
        <w:pStyle w:val="35"/>
        <w:spacing w:after="60"/>
        <w:ind w:right="72"/>
        <w:rPr>
          <w:highlight w:val="none"/>
          <w:lang w:val="en-US"/>
        </w:rPr>
      </w:pPr>
    </w:p>
    <w:p>
      <w:pPr>
        <w:pStyle w:val="35"/>
        <w:spacing w:after="60"/>
        <w:ind w:right="72"/>
        <w:rPr>
          <w:rFonts w:eastAsia="等线"/>
          <w:i/>
          <w:color w:val="000000"/>
          <w:highlight w:val="none"/>
          <w:lang w:val="en-US"/>
        </w:rPr>
      </w:pPr>
      <w:r>
        <w:rPr>
          <w:highlight w:val="none"/>
        </w:rPr>
        <w:t>Table 3: UE-specific parameters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6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Filter]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[3th/5th Order Butterworth with 3.96MHz bandwidth]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ADC bit width]</w:t>
            </w:r>
          </w:p>
        </w:tc>
        <w:tc>
          <w:tcPr>
            <w:tcW w:w="6026" w:type="dxa"/>
            <w:shd w:val="clear" w:color="auto" w:fill="auto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[4 or 8-bitADC]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spacing w:after="0"/>
              <w:ind w:right="72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[Receiver Sampling Rate for LP-SS only]</w:t>
            </w:r>
          </w:p>
        </w:tc>
        <w:tc>
          <w:tcPr>
            <w:tcW w:w="6026" w:type="dxa"/>
            <w:shd w:val="clear" w:color="auto" w:fill="auto"/>
            <w:vAlign w:val="center"/>
          </w:tcPr>
          <w:p>
            <w:pPr>
              <w:spacing w:after="0"/>
              <w:ind w:right="72"/>
              <w:jc w:val="center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highlight w:val="none"/>
              </w:rPr>
              <w:t>[3.84 or 7.68MHz]</w:t>
            </w:r>
          </w:p>
        </w:tc>
      </w:tr>
    </w:tbl>
    <w:p>
      <w:pPr>
        <w:numPr>
          <w:ilvl w:val="0"/>
          <w:numId w:val="0"/>
        </w:numPr>
        <w:rPr>
          <w:rFonts w:hint="default"/>
          <w:highlight w:val="none"/>
          <w:lang w:val="en-US" w:eastAsia="zh-CN"/>
        </w:rPr>
      </w:pPr>
    </w:p>
    <w:p>
      <w:pPr>
        <w:pStyle w:val="26"/>
        <w:keepNext/>
        <w:keepLines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overflowPunct w:val="0"/>
        <w:autoSpaceDE w:val="0"/>
        <w:autoSpaceDN w:val="0"/>
        <w:adjustRightInd w:val="0"/>
        <w:spacing w:before="240" w:after="240"/>
        <w:ind w:leftChars="0"/>
        <w:textAlignment w:val="baseline"/>
        <w:outlineLvl w:val="1"/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Simulation 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US" w:eastAsia="zh-CN"/>
        </w:rPr>
        <w:t>result</w:t>
      </w:r>
      <w:r>
        <w:rPr>
          <w:rFonts w:hint="eastAsia" w:ascii="Times New Roman" w:hAnsi="Times New Roman" w:cs="Times New Roman"/>
          <w:b/>
          <w:bCs/>
          <w:sz w:val="20"/>
          <w:szCs w:val="20"/>
          <w:u w:val="single"/>
          <w:lang w:val="en-GB"/>
        </w:rPr>
        <w:t>s</w:t>
      </w: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399" w:hRule="atLeast"/>
        </w:trPr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3" name="图片 13" descr="Set 1, AW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Set 1, AWGN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Figure 1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(a) Delta RSRP for AWGN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=-2.7, SNR(Cell 2)=-11.7</w:t>
            </w:r>
          </w:p>
        </w:tc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4" name="图片 14" descr="OOK-4, M=4，2OFDM，TD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OOK-4, M=4，2OFDM，TDLC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Figure 1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(b) Delta RSRP for TDLC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eastAsiaTheme="minorEastAsia"/>
                <w:lang w:val="en-GB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=-2.7, SNR(Cell 2)=-11.7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2" w:hRule="atLeast"/>
        </w:trPr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5" name="图片 15" descr="Set 2 AW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Set 2 AWGN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 xml:space="preserve">Figure 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2(a) Delta RSRP for AWGN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=-2.4, SNR(Cell 2)=-8.4</w:t>
            </w:r>
          </w:p>
        </w:tc>
        <w:tc>
          <w:tcPr>
            <w:tcW w:w="4927" w:type="dxa"/>
            <w:vAlign w:val="top"/>
          </w:tcPr>
          <w:p>
            <w:pPr>
              <w:pStyle w:val="26"/>
              <w:keepNext/>
              <w:keepLines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240" w:after="240"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804160" cy="2103120"/>
                  <wp:effectExtent l="0" t="0" r="0" b="0"/>
                  <wp:docPr id="16" name="图片 16" descr="Set 2, OOK-4, M=4，2OFDM, TD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Set 2, OOK-4, M=4，2OFDM, TDL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 xml:space="preserve">Figure </w:t>
            </w: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2(b) Delta RSRP for TDLC @ OOK-4, M=4</w:t>
            </w:r>
          </w:p>
          <w:p>
            <w:pPr>
              <w:pStyle w:val="26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jc w:val="center"/>
              <w:textAlignment w:val="baseline"/>
              <w:outlineLvl w:val="1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0"/>
                <w:szCs w:val="20"/>
                <w:lang w:val="en-US" w:eastAsia="zh-CN"/>
              </w:rPr>
              <w:t>SNR(Cell 1) =-2.4, SNR(Cell 2)=-8.4</w:t>
            </w:r>
          </w:p>
        </w:tc>
      </w:tr>
    </w:tbl>
    <w:p>
      <w:pPr>
        <w:jc w:val="center"/>
        <w:rPr>
          <w:rFonts w:ascii="Arial" w:hAnsi="Arial" w:cs="Arial"/>
          <w:lang w:val="en-GB" w:eastAsia="en-US"/>
        </w:rPr>
      </w:pPr>
      <w:bookmarkStart w:id="2" w:name="OLE_LINK3"/>
    </w:p>
    <w:p>
      <w:pPr>
        <w:jc w:val="center"/>
        <w:rPr>
          <w:rFonts w:hint="default" w:ascii="Arial" w:hAnsi="Arial" w:cs="Arial"/>
          <w:lang w:val="en-US" w:eastAsia="zh-CN"/>
        </w:rPr>
      </w:pPr>
      <w:r>
        <w:rPr>
          <w:rFonts w:ascii="Arial" w:hAnsi="Arial" w:cs="Arial"/>
          <w:lang w:val="en-GB" w:eastAsia="en-US"/>
        </w:rPr>
        <w:t xml:space="preserve">Table 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  <w:lang w:val="en-GB" w:eastAsia="en-US"/>
        </w:rPr>
        <w:t xml:space="preserve">: simulation results for </w:t>
      </w:r>
      <w:r>
        <w:rPr>
          <w:rFonts w:hint="eastAsia" w:ascii="Arial" w:hAnsi="Arial" w:cs="Arial"/>
          <w:lang w:val="en-US" w:eastAsia="zh-CN"/>
        </w:rPr>
        <w:t>OOK-4, M=4, sync</w:t>
      </w:r>
    </w:p>
    <w:tbl>
      <w:tblPr>
        <w:tblStyle w:val="15"/>
        <w:tblW w:w="110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1853"/>
        <w:gridCol w:w="1739"/>
        <w:gridCol w:w="1845"/>
        <w:gridCol w:w="1870"/>
        <w:gridCol w:w="1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45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870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>
              <w:rPr>
                <w:rFonts w:hint="eastAsia" w:ascii="Arial" w:hAnsi="Arial" w:cs="Arial"/>
                <w:lang w:val="en-US" w:eastAsia="zh-CN"/>
              </w:rPr>
              <w:t>0</w:t>
            </w:r>
            <w:r>
              <w:rPr>
                <w:rFonts w:ascii="Arial" w:hAnsi="Arial" w:cs="Arial"/>
              </w:rPr>
              <w:t>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  <w:tc>
          <w:tcPr>
            <w:tcW w:w="1870" w:type="dxa"/>
            <w:shd w:val="clear" w:color="auto" w:fill="auto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CDF</w:t>
            </w:r>
            <w:r>
              <w:rPr>
                <w:rFonts w:ascii="Arial" w:hAnsi="Arial" w:cs="Arial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Set1: </w:t>
            </w:r>
          </w:p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[-2.7, -11.7]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-0.6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0.68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-0.41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0.55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TDL-C</w:t>
            </w: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sample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1.4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-0.85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</w:t>
            </w:r>
            <w:r>
              <w:rPr>
                <w:rFonts w:ascii="Arial" w:hAnsi="Arial" w:cs="Arial"/>
              </w:rPr>
              <w:t xml:space="preserve"> sample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-0.72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restart"/>
            <w:shd w:val="clear" w:color="auto" w:fill="auto"/>
            <w:vAlign w:val="top"/>
          </w:tcPr>
          <w:p>
            <w:pPr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Set2: 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[-2.4, -8.4]</w:t>
            </w:r>
          </w:p>
        </w:tc>
        <w:tc>
          <w:tcPr>
            <w:tcW w:w="1853" w:type="dxa"/>
            <w:vMerge w:val="restart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AWGN</w:t>
            </w: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 sample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-1.33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 samples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-0.67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0.54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 samples</w:t>
            </w:r>
          </w:p>
        </w:tc>
        <w:tc>
          <w:tcPr>
            <w:tcW w:w="1845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-0.51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0.43</w:t>
            </w:r>
          </w:p>
        </w:tc>
        <w:tc>
          <w:tcPr>
            <w:tcW w:w="1870" w:type="dxa"/>
            <w:shd w:val="clear" w:color="auto" w:fill="auto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restart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TDL-C</w:t>
            </w: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 sample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-1.62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1.1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3 samples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-0.78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0.67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52" w:type="dxa"/>
            <w:vMerge w:val="continue"/>
            <w:shd w:val="clear" w:color="auto" w:fill="auto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853" w:type="dxa"/>
            <w:vMerge w:val="continue"/>
            <w:shd w:val="clear" w:color="auto" w:fill="E7E6E6" w:themeFill="background2"/>
            <w:vAlign w:val="top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5 samples</w:t>
            </w:r>
          </w:p>
        </w:tc>
        <w:tc>
          <w:tcPr>
            <w:tcW w:w="1845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-0.58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0.52</w:t>
            </w:r>
          </w:p>
        </w:tc>
        <w:tc>
          <w:tcPr>
            <w:tcW w:w="1870" w:type="dxa"/>
            <w:shd w:val="clear" w:color="auto" w:fill="E7E6E6" w:themeFill="background2"/>
            <w:vAlign w:val="top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0.65</w:t>
            </w:r>
          </w:p>
        </w:tc>
      </w:tr>
    </w:tbl>
    <w:p/>
    <w:bookmarkEnd w:id="2"/>
    <w:p>
      <w:pPr>
        <w:spacing w:after="120"/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ＭＳ 明朝" w:cs="Times New Roman"/>
          <w:kern w:val="0"/>
          <w:sz w:val="22"/>
          <w:szCs w:val="24"/>
          <w:lang w:val="en-GB" w:eastAsia="ja-JP"/>
        </w:rPr>
        <w:t>Based on evaluation results shown in previous section, we could make following observations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>: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</w:pPr>
      <w:bookmarkStart w:id="3" w:name="OLE_LINK5"/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Observation 1: </w:t>
      </w:r>
      <w:r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  <w:t>For</w:t>
      </w: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LP-SS based RSRP measurement, accuracy result</w:t>
      </w:r>
      <w:bookmarkEnd w:id="3"/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mainly refer to the difference between measured RSRP and ideal RSRP;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2: More samples can help improve the performance of RRM accuracy;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3: Accracy gain in TDLC is worse than in AWGN;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等线" w:cs="Times New Roman"/>
          <w:b/>
          <w:bCs/>
          <w:i w:val="0"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Proposal 1: For OOK-based LP-WUR, use more than 3 samples for RSRP measurements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>
      <w:pPr>
        <w:numPr>
          <w:ilvl w:val="0"/>
          <w:numId w:val="0"/>
        </w:numPr>
        <w:spacing w:after="120"/>
        <w:ind w:leftChars="0"/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Observation 1: </w:t>
      </w:r>
      <w:r>
        <w:rPr>
          <w:rFonts w:hint="eastAsia" w:ascii="Times New Roman" w:hAnsi="Times New Roman" w:eastAsia="ＭＳ 明朝" w:cs="Times New Roman"/>
          <w:b/>
          <w:bCs/>
          <w:kern w:val="0"/>
          <w:sz w:val="22"/>
          <w:szCs w:val="24"/>
          <w:lang w:val="en-GB" w:eastAsia="ja-JP"/>
        </w:rPr>
        <w:t>For</w:t>
      </w: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 xml:space="preserve"> LP-SS based RSRP measurement, accuracy result mainly refer to the difference between measured RSRP and ideal RSRP;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2: More samples can help improve the performance of RRM accuracy;</w:t>
      </w:r>
    </w:p>
    <w:p>
      <w:pPr>
        <w:numPr>
          <w:ilvl w:val="0"/>
          <w:numId w:val="0"/>
        </w:numPr>
        <w:spacing w:after="120"/>
        <w:ind w:leftChars="0"/>
        <w:rPr>
          <w:rFonts w:hint="default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Observation 3: Accracy gain in TDLC is worse than in AWGN;</w:t>
      </w:r>
    </w:p>
    <w:p>
      <w:pPr>
        <w:numPr>
          <w:ilvl w:val="0"/>
          <w:numId w:val="0"/>
        </w:numPr>
        <w:spacing w:after="120"/>
        <w:ind w:leftChars="0"/>
        <w:rPr>
          <w:rFonts w:eastAsia="宋体"/>
          <w:b/>
          <w:bCs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2"/>
          <w:szCs w:val="24"/>
          <w:lang w:val="en-US" w:eastAsia="zh-CN"/>
        </w:rPr>
        <w:t>Proposal 1: For OOK-based LP-WUR, use more than 3 samples for RSRP measurements</w:t>
      </w:r>
      <w:r>
        <w:rPr>
          <w:rFonts w:hint="eastAsia" w:ascii="Times New Roman" w:hAnsi="Times New Roman" w:eastAsia="宋体" w:cs="Times New Roman"/>
          <w:kern w:val="0"/>
          <w:sz w:val="22"/>
          <w:szCs w:val="24"/>
          <w:lang w:val="en-US" w:eastAsia="zh-CN"/>
        </w:rPr>
        <w:t xml:space="preserve"> </w:t>
      </w:r>
    </w:p>
    <w:p>
      <w:pPr>
        <w:pStyle w:val="26"/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R4-2410296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for RRM core requirements for LP-WUS/WUR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>, Vivo</w:t>
      </w:r>
    </w:p>
    <w:sectPr>
      <w:pgSz w:w="11906" w:h="16838"/>
      <w:pgMar w:top="1418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C406E"/>
    <w:multiLevelType w:val="multilevel"/>
    <w:tmpl w:val="042C406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6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6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Arial" w:hAnsi="Arial" w:eastAsia="宋体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606BEBA"/>
    <w:multiLevelType w:val="singleLevel"/>
    <w:tmpl w:val="7606BEBA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3757EE"/>
    <w:rsid w:val="00000BCB"/>
    <w:rsid w:val="00001A27"/>
    <w:rsid w:val="00003687"/>
    <w:rsid w:val="00006778"/>
    <w:rsid w:val="00006BCC"/>
    <w:rsid w:val="00006CCB"/>
    <w:rsid w:val="00007D45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C3A6D"/>
    <w:rsid w:val="001C44F4"/>
    <w:rsid w:val="001C6CEE"/>
    <w:rsid w:val="001D27C0"/>
    <w:rsid w:val="001D2F3A"/>
    <w:rsid w:val="001D41E1"/>
    <w:rsid w:val="001D59BC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DC6"/>
    <w:rsid w:val="0024172F"/>
    <w:rsid w:val="00242604"/>
    <w:rsid w:val="0024352C"/>
    <w:rsid w:val="00246865"/>
    <w:rsid w:val="00247287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13B2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358D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153E"/>
    <w:rsid w:val="00411FE1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168"/>
    <w:rsid w:val="00445CE0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7D6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ED8"/>
    <w:rsid w:val="008320CB"/>
    <w:rsid w:val="008356D0"/>
    <w:rsid w:val="00840C27"/>
    <w:rsid w:val="008437A4"/>
    <w:rsid w:val="00845CE5"/>
    <w:rsid w:val="0084626F"/>
    <w:rsid w:val="00846A33"/>
    <w:rsid w:val="00846B4B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5EB"/>
    <w:rsid w:val="00883591"/>
    <w:rsid w:val="0088369A"/>
    <w:rsid w:val="00883751"/>
    <w:rsid w:val="0088459F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170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1353A"/>
    <w:rsid w:val="00A137DD"/>
    <w:rsid w:val="00A13E86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36B9"/>
    <w:rsid w:val="00AB4643"/>
    <w:rsid w:val="00AB642E"/>
    <w:rsid w:val="00AB67EF"/>
    <w:rsid w:val="00AB7AC6"/>
    <w:rsid w:val="00AC2C2B"/>
    <w:rsid w:val="00AC3760"/>
    <w:rsid w:val="00AC3DE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AF7C14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1E94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F004E9"/>
    <w:rsid w:val="00F032A4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ECC"/>
    <w:rsid w:val="00FE407A"/>
    <w:rsid w:val="00FE5625"/>
    <w:rsid w:val="00FE6E56"/>
    <w:rsid w:val="00FE7A25"/>
    <w:rsid w:val="00FF14ED"/>
    <w:rsid w:val="00FF1821"/>
    <w:rsid w:val="00FF3D89"/>
    <w:rsid w:val="00FF4A00"/>
    <w:rsid w:val="00FF4F3A"/>
    <w:rsid w:val="00FF6303"/>
    <w:rsid w:val="01056C9D"/>
    <w:rsid w:val="010706A7"/>
    <w:rsid w:val="010F040C"/>
    <w:rsid w:val="010F350F"/>
    <w:rsid w:val="015554A4"/>
    <w:rsid w:val="018D0F17"/>
    <w:rsid w:val="019424BE"/>
    <w:rsid w:val="01992300"/>
    <w:rsid w:val="021F7DC1"/>
    <w:rsid w:val="02317AF5"/>
    <w:rsid w:val="0232479F"/>
    <w:rsid w:val="024A4392"/>
    <w:rsid w:val="024C1B2A"/>
    <w:rsid w:val="025A704C"/>
    <w:rsid w:val="02751A20"/>
    <w:rsid w:val="0286604A"/>
    <w:rsid w:val="02906164"/>
    <w:rsid w:val="02B11918"/>
    <w:rsid w:val="02D06700"/>
    <w:rsid w:val="03365100"/>
    <w:rsid w:val="03913E39"/>
    <w:rsid w:val="03B15391"/>
    <w:rsid w:val="03D50B20"/>
    <w:rsid w:val="03EC0177"/>
    <w:rsid w:val="040D42FA"/>
    <w:rsid w:val="04194A97"/>
    <w:rsid w:val="047D36D2"/>
    <w:rsid w:val="04A22E57"/>
    <w:rsid w:val="04E83035"/>
    <w:rsid w:val="0511629C"/>
    <w:rsid w:val="053A445F"/>
    <w:rsid w:val="058E038E"/>
    <w:rsid w:val="0591353A"/>
    <w:rsid w:val="05A827C4"/>
    <w:rsid w:val="05CC64B2"/>
    <w:rsid w:val="05D9200B"/>
    <w:rsid w:val="05EC26B0"/>
    <w:rsid w:val="06437F8E"/>
    <w:rsid w:val="065B3392"/>
    <w:rsid w:val="06D03D80"/>
    <w:rsid w:val="071A0439"/>
    <w:rsid w:val="07441751"/>
    <w:rsid w:val="07466F91"/>
    <w:rsid w:val="07677EF3"/>
    <w:rsid w:val="07754928"/>
    <w:rsid w:val="0788465B"/>
    <w:rsid w:val="078A5965"/>
    <w:rsid w:val="07A47FD8"/>
    <w:rsid w:val="07C47022"/>
    <w:rsid w:val="07DD49A7"/>
    <w:rsid w:val="07E51B65"/>
    <w:rsid w:val="07EF6488"/>
    <w:rsid w:val="07F26B0C"/>
    <w:rsid w:val="07F26C1A"/>
    <w:rsid w:val="0834033F"/>
    <w:rsid w:val="085355EF"/>
    <w:rsid w:val="0864151C"/>
    <w:rsid w:val="087C176F"/>
    <w:rsid w:val="08A13C26"/>
    <w:rsid w:val="08F43C68"/>
    <w:rsid w:val="092B4153"/>
    <w:rsid w:val="094674BE"/>
    <w:rsid w:val="09851C55"/>
    <w:rsid w:val="09E95FCD"/>
    <w:rsid w:val="0A021F2E"/>
    <w:rsid w:val="0A0C7595"/>
    <w:rsid w:val="0A404F63"/>
    <w:rsid w:val="0A673EF3"/>
    <w:rsid w:val="0A6C019B"/>
    <w:rsid w:val="0ABA0FCF"/>
    <w:rsid w:val="0AD87B45"/>
    <w:rsid w:val="0B1245E8"/>
    <w:rsid w:val="0B3F3282"/>
    <w:rsid w:val="0B454EBC"/>
    <w:rsid w:val="0B792C38"/>
    <w:rsid w:val="0B901D30"/>
    <w:rsid w:val="0BC13363"/>
    <w:rsid w:val="0C060244"/>
    <w:rsid w:val="0C5228E6"/>
    <w:rsid w:val="0CB657C6"/>
    <w:rsid w:val="0CCB7EBA"/>
    <w:rsid w:val="0CF31220"/>
    <w:rsid w:val="0D0E5602"/>
    <w:rsid w:val="0D2E1801"/>
    <w:rsid w:val="0D636733"/>
    <w:rsid w:val="0D7D62B0"/>
    <w:rsid w:val="0D9116CE"/>
    <w:rsid w:val="0DA25129"/>
    <w:rsid w:val="0DF30354"/>
    <w:rsid w:val="0E157954"/>
    <w:rsid w:val="0E8D69FB"/>
    <w:rsid w:val="0E9C279A"/>
    <w:rsid w:val="0EA83712"/>
    <w:rsid w:val="0EC5388C"/>
    <w:rsid w:val="0ECE1FF2"/>
    <w:rsid w:val="0ED13166"/>
    <w:rsid w:val="0EDD4F42"/>
    <w:rsid w:val="0EDE4A54"/>
    <w:rsid w:val="0F411287"/>
    <w:rsid w:val="0F4277E5"/>
    <w:rsid w:val="0F4D3059"/>
    <w:rsid w:val="0F917DE8"/>
    <w:rsid w:val="0F98794A"/>
    <w:rsid w:val="0FE4264A"/>
    <w:rsid w:val="0FF1538A"/>
    <w:rsid w:val="0FFE157A"/>
    <w:rsid w:val="0FFF1232"/>
    <w:rsid w:val="105F7F23"/>
    <w:rsid w:val="10695DE3"/>
    <w:rsid w:val="106F47EC"/>
    <w:rsid w:val="10E072B6"/>
    <w:rsid w:val="10FC65BF"/>
    <w:rsid w:val="1102255C"/>
    <w:rsid w:val="1102722C"/>
    <w:rsid w:val="111F343E"/>
    <w:rsid w:val="11765524"/>
    <w:rsid w:val="11BA012C"/>
    <w:rsid w:val="11C8340F"/>
    <w:rsid w:val="12BB5C75"/>
    <w:rsid w:val="12C97B2F"/>
    <w:rsid w:val="12FE3A23"/>
    <w:rsid w:val="139D2D1B"/>
    <w:rsid w:val="13BB36C2"/>
    <w:rsid w:val="14175C60"/>
    <w:rsid w:val="1424321C"/>
    <w:rsid w:val="14410B0B"/>
    <w:rsid w:val="144933C4"/>
    <w:rsid w:val="145F04F1"/>
    <w:rsid w:val="14670F3B"/>
    <w:rsid w:val="14A2292A"/>
    <w:rsid w:val="14C30A80"/>
    <w:rsid w:val="150F6DF8"/>
    <w:rsid w:val="15227E9D"/>
    <w:rsid w:val="157E0E4B"/>
    <w:rsid w:val="157E6A6B"/>
    <w:rsid w:val="15E05AE5"/>
    <w:rsid w:val="15E07B35"/>
    <w:rsid w:val="15FA088E"/>
    <w:rsid w:val="15FA2BC8"/>
    <w:rsid w:val="166149F5"/>
    <w:rsid w:val="168D72F5"/>
    <w:rsid w:val="16EF3DAF"/>
    <w:rsid w:val="170A0BE8"/>
    <w:rsid w:val="172A128B"/>
    <w:rsid w:val="18814EDA"/>
    <w:rsid w:val="188646CA"/>
    <w:rsid w:val="1954601C"/>
    <w:rsid w:val="19670F1B"/>
    <w:rsid w:val="199F2C6B"/>
    <w:rsid w:val="19DD38A6"/>
    <w:rsid w:val="1A425A24"/>
    <w:rsid w:val="1A6515CA"/>
    <w:rsid w:val="1A9F05BC"/>
    <w:rsid w:val="1AA2738A"/>
    <w:rsid w:val="1AB72134"/>
    <w:rsid w:val="1AB8095B"/>
    <w:rsid w:val="1AF54531"/>
    <w:rsid w:val="1AFF3E59"/>
    <w:rsid w:val="1B0C144B"/>
    <w:rsid w:val="1B401473"/>
    <w:rsid w:val="1B446693"/>
    <w:rsid w:val="1B701236"/>
    <w:rsid w:val="1BBD770F"/>
    <w:rsid w:val="1BCA6B98"/>
    <w:rsid w:val="1BEB72C3"/>
    <w:rsid w:val="1C1D0A2D"/>
    <w:rsid w:val="1C533C31"/>
    <w:rsid w:val="1C6610B9"/>
    <w:rsid w:val="1C6629EC"/>
    <w:rsid w:val="1C8979CD"/>
    <w:rsid w:val="1C8B4581"/>
    <w:rsid w:val="1C9A5D20"/>
    <w:rsid w:val="1D181B85"/>
    <w:rsid w:val="1D272240"/>
    <w:rsid w:val="1D3108CF"/>
    <w:rsid w:val="1D46765C"/>
    <w:rsid w:val="1E0B5246"/>
    <w:rsid w:val="1EBB7F97"/>
    <w:rsid w:val="1ECD56B6"/>
    <w:rsid w:val="1ED41491"/>
    <w:rsid w:val="1EE91A2B"/>
    <w:rsid w:val="1F0A5B7E"/>
    <w:rsid w:val="1F176423"/>
    <w:rsid w:val="1F313F14"/>
    <w:rsid w:val="1F60603E"/>
    <w:rsid w:val="1F7237CF"/>
    <w:rsid w:val="1F7C7D01"/>
    <w:rsid w:val="1FCA4D36"/>
    <w:rsid w:val="1FD576A0"/>
    <w:rsid w:val="203B6F16"/>
    <w:rsid w:val="20555B3C"/>
    <w:rsid w:val="20980B5A"/>
    <w:rsid w:val="20A56D20"/>
    <w:rsid w:val="20C54D60"/>
    <w:rsid w:val="20D7393A"/>
    <w:rsid w:val="20DD111C"/>
    <w:rsid w:val="20DE15FA"/>
    <w:rsid w:val="21052421"/>
    <w:rsid w:val="21464CF5"/>
    <w:rsid w:val="216141D4"/>
    <w:rsid w:val="21971062"/>
    <w:rsid w:val="21F26E49"/>
    <w:rsid w:val="22502157"/>
    <w:rsid w:val="22AC524A"/>
    <w:rsid w:val="22B937E1"/>
    <w:rsid w:val="22C97BAA"/>
    <w:rsid w:val="22D14E7D"/>
    <w:rsid w:val="22FE2588"/>
    <w:rsid w:val="230D345A"/>
    <w:rsid w:val="231F3C6E"/>
    <w:rsid w:val="233C0AA7"/>
    <w:rsid w:val="235B7191"/>
    <w:rsid w:val="23663A4A"/>
    <w:rsid w:val="236C49D9"/>
    <w:rsid w:val="2398414F"/>
    <w:rsid w:val="239D76F7"/>
    <w:rsid w:val="23C051AF"/>
    <w:rsid w:val="23D45F8E"/>
    <w:rsid w:val="240D3E70"/>
    <w:rsid w:val="241629E9"/>
    <w:rsid w:val="241E3F25"/>
    <w:rsid w:val="24303C58"/>
    <w:rsid w:val="24575689"/>
    <w:rsid w:val="24861ACA"/>
    <w:rsid w:val="24C30629"/>
    <w:rsid w:val="24C85C3F"/>
    <w:rsid w:val="24F07BEB"/>
    <w:rsid w:val="24F41CD4"/>
    <w:rsid w:val="24FD6311"/>
    <w:rsid w:val="252D58FF"/>
    <w:rsid w:val="25AA43E2"/>
    <w:rsid w:val="25B368EF"/>
    <w:rsid w:val="262F241A"/>
    <w:rsid w:val="267047E0"/>
    <w:rsid w:val="267E514F"/>
    <w:rsid w:val="267F67D1"/>
    <w:rsid w:val="26C27851"/>
    <w:rsid w:val="2725381D"/>
    <w:rsid w:val="27271343"/>
    <w:rsid w:val="272730F1"/>
    <w:rsid w:val="278B7B24"/>
    <w:rsid w:val="27D84E93"/>
    <w:rsid w:val="27F33C7F"/>
    <w:rsid w:val="280A144A"/>
    <w:rsid w:val="282201FE"/>
    <w:rsid w:val="28417D61"/>
    <w:rsid w:val="28506677"/>
    <w:rsid w:val="28564FB5"/>
    <w:rsid w:val="28687E65"/>
    <w:rsid w:val="28BF387C"/>
    <w:rsid w:val="291853E7"/>
    <w:rsid w:val="2919115F"/>
    <w:rsid w:val="291E0523"/>
    <w:rsid w:val="29514455"/>
    <w:rsid w:val="296F6B21"/>
    <w:rsid w:val="297206B2"/>
    <w:rsid w:val="29AF078E"/>
    <w:rsid w:val="29CA4207"/>
    <w:rsid w:val="29D7493D"/>
    <w:rsid w:val="2A1025F9"/>
    <w:rsid w:val="2A286F0C"/>
    <w:rsid w:val="2A610654"/>
    <w:rsid w:val="2A6401B8"/>
    <w:rsid w:val="2AA66A36"/>
    <w:rsid w:val="2ABB0FF3"/>
    <w:rsid w:val="2ADF3CE2"/>
    <w:rsid w:val="2B006133"/>
    <w:rsid w:val="2B17347C"/>
    <w:rsid w:val="2B27367F"/>
    <w:rsid w:val="2B2C6A15"/>
    <w:rsid w:val="2B415FA0"/>
    <w:rsid w:val="2B744BDD"/>
    <w:rsid w:val="2B8A00F2"/>
    <w:rsid w:val="2B966A97"/>
    <w:rsid w:val="2BB32A71"/>
    <w:rsid w:val="2BB95357"/>
    <w:rsid w:val="2BE321D0"/>
    <w:rsid w:val="2BE710A1"/>
    <w:rsid w:val="2C307EA2"/>
    <w:rsid w:val="2C3D10A4"/>
    <w:rsid w:val="2C74691D"/>
    <w:rsid w:val="2CBB2FF0"/>
    <w:rsid w:val="2D0A265C"/>
    <w:rsid w:val="2D241E80"/>
    <w:rsid w:val="2D572256"/>
    <w:rsid w:val="2D5725D5"/>
    <w:rsid w:val="2D69660C"/>
    <w:rsid w:val="2DC36921"/>
    <w:rsid w:val="2DCA7799"/>
    <w:rsid w:val="2DD107CA"/>
    <w:rsid w:val="2E1D6FFC"/>
    <w:rsid w:val="2E3177EF"/>
    <w:rsid w:val="2E4C739F"/>
    <w:rsid w:val="2E5A3DAC"/>
    <w:rsid w:val="2E7330BF"/>
    <w:rsid w:val="2E8261B4"/>
    <w:rsid w:val="2EFF4953"/>
    <w:rsid w:val="2F1B2E6A"/>
    <w:rsid w:val="2F257B78"/>
    <w:rsid w:val="2F260139"/>
    <w:rsid w:val="2F2D0284"/>
    <w:rsid w:val="2F3A7AE2"/>
    <w:rsid w:val="2F4D3614"/>
    <w:rsid w:val="2F57653D"/>
    <w:rsid w:val="2F6C3452"/>
    <w:rsid w:val="2F8379E0"/>
    <w:rsid w:val="2FA43E83"/>
    <w:rsid w:val="2FA66A7B"/>
    <w:rsid w:val="2FAA1397"/>
    <w:rsid w:val="2FC21B1A"/>
    <w:rsid w:val="2FDA78F1"/>
    <w:rsid w:val="306B6443"/>
    <w:rsid w:val="306D64D8"/>
    <w:rsid w:val="308D6684"/>
    <w:rsid w:val="30B4631B"/>
    <w:rsid w:val="30B654E5"/>
    <w:rsid w:val="30DD6F38"/>
    <w:rsid w:val="30F54260"/>
    <w:rsid w:val="30FD7822"/>
    <w:rsid w:val="316D47E9"/>
    <w:rsid w:val="318C0CAF"/>
    <w:rsid w:val="3199108F"/>
    <w:rsid w:val="321E144D"/>
    <w:rsid w:val="321E57AE"/>
    <w:rsid w:val="3252386D"/>
    <w:rsid w:val="327127D7"/>
    <w:rsid w:val="327613D0"/>
    <w:rsid w:val="327B6CC5"/>
    <w:rsid w:val="32BD19CC"/>
    <w:rsid w:val="32C24615"/>
    <w:rsid w:val="32D50E1D"/>
    <w:rsid w:val="32F171E0"/>
    <w:rsid w:val="32F64767"/>
    <w:rsid w:val="33135238"/>
    <w:rsid w:val="333F17C2"/>
    <w:rsid w:val="335F1862"/>
    <w:rsid w:val="336D27D3"/>
    <w:rsid w:val="337C4CB1"/>
    <w:rsid w:val="339607A9"/>
    <w:rsid w:val="33B32D68"/>
    <w:rsid w:val="33B76D89"/>
    <w:rsid w:val="33CA653C"/>
    <w:rsid w:val="33F76957"/>
    <w:rsid w:val="34164C19"/>
    <w:rsid w:val="341A69F5"/>
    <w:rsid w:val="344003D4"/>
    <w:rsid w:val="344F3C87"/>
    <w:rsid w:val="34733E19"/>
    <w:rsid w:val="347C1ADD"/>
    <w:rsid w:val="34853B4C"/>
    <w:rsid w:val="348576A9"/>
    <w:rsid w:val="348B3F35"/>
    <w:rsid w:val="349E40E0"/>
    <w:rsid w:val="35026F4B"/>
    <w:rsid w:val="35202C81"/>
    <w:rsid w:val="3563768A"/>
    <w:rsid w:val="356B0126"/>
    <w:rsid w:val="356B4AF0"/>
    <w:rsid w:val="35763E83"/>
    <w:rsid w:val="35CD7559"/>
    <w:rsid w:val="360A4309"/>
    <w:rsid w:val="364041CF"/>
    <w:rsid w:val="36810E01"/>
    <w:rsid w:val="36D93CDC"/>
    <w:rsid w:val="36DF3AA7"/>
    <w:rsid w:val="36F570EA"/>
    <w:rsid w:val="36FA26E2"/>
    <w:rsid w:val="37034BCF"/>
    <w:rsid w:val="370C1A14"/>
    <w:rsid w:val="371B60A2"/>
    <w:rsid w:val="3732773C"/>
    <w:rsid w:val="377834F5"/>
    <w:rsid w:val="37B704C1"/>
    <w:rsid w:val="382471D8"/>
    <w:rsid w:val="38392C84"/>
    <w:rsid w:val="38575800"/>
    <w:rsid w:val="38BF6164"/>
    <w:rsid w:val="391334A5"/>
    <w:rsid w:val="39395747"/>
    <w:rsid w:val="393C5B33"/>
    <w:rsid w:val="3951224F"/>
    <w:rsid w:val="399E5DA7"/>
    <w:rsid w:val="39B06F76"/>
    <w:rsid w:val="39B27192"/>
    <w:rsid w:val="39B5032A"/>
    <w:rsid w:val="39CF05D0"/>
    <w:rsid w:val="3A1219DE"/>
    <w:rsid w:val="3A1570EE"/>
    <w:rsid w:val="3A564FC6"/>
    <w:rsid w:val="3A59374B"/>
    <w:rsid w:val="3A746BF3"/>
    <w:rsid w:val="3A79380C"/>
    <w:rsid w:val="3A96260F"/>
    <w:rsid w:val="3AD8366A"/>
    <w:rsid w:val="3B1A1C29"/>
    <w:rsid w:val="3B2C6AD0"/>
    <w:rsid w:val="3B8765B4"/>
    <w:rsid w:val="3B9D177C"/>
    <w:rsid w:val="3BBF16F2"/>
    <w:rsid w:val="3BC1190E"/>
    <w:rsid w:val="3BD42201"/>
    <w:rsid w:val="3C1974AA"/>
    <w:rsid w:val="3C5B03D9"/>
    <w:rsid w:val="3C8B5A78"/>
    <w:rsid w:val="3CB94393"/>
    <w:rsid w:val="3CC82EE6"/>
    <w:rsid w:val="3CDE3B55"/>
    <w:rsid w:val="3CE917DC"/>
    <w:rsid w:val="3D0F2205"/>
    <w:rsid w:val="3D404AB5"/>
    <w:rsid w:val="3D482C92"/>
    <w:rsid w:val="3D540560"/>
    <w:rsid w:val="3D557755"/>
    <w:rsid w:val="3D626340"/>
    <w:rsid w:val="3D6822D8"/>
    <w:rsid w:val="3D8F3346"/>
    <w:rsid w:val="3DA908AC"/>
    <w:rsid w:val="3DBE1FC2"/>
    <w:rsid w:val="3DC762C2"/>
    <w:rsid w:val="3DD43014"/>
    <w:rsid w:val="3DE6565C"/>
    <w:rsid w:val="3E1E2514"/>
    <w:rsid w:val="3E2241BA"/>
    <w:rsid w:val="3E412892"/>
    <w:rsid w:val="3E6F7B87"/>
    <w:rsid w:val="3E721583"/>
    <w:rsid w:val="3E907376"/>
    <w:rsid w:val="3ED04800"/>
    <w:rsid w:val="3ED7645B"/>
    <w:rsid w:val="3ED86102"/>
    <w:rsid w:val="3EF913BF"/>
    <w:rsid w:val="3F051B12"/>
    <w:rsid w:val="3F0B7E50"/>
    <w:rsid w:val="3F1538A4"/>
    <w:rsid w:val="3F344A89"/>
    <w:rsid w:val="3F7877A9"/>
    <w:rsid w:val="3FD339BE"/>
    <w:rsid w:val="3FE26F6C"/>
    <w:rsid w:val="3FE94F8F"/>
    <w:rsid w:val="3FFD5B0B"/>
    <w:rsid w:val="401D4517"/>
    <w:rsid w:val="402B5944"/>
    <w:rsid w:val="4046336F"/>
    <w:rsid w:val="4055509E"/>
    <w:rsid w:val="409C0597"/>
    <w:rsid w:val="40AA3C0C"/>
    <w:rsid w:val="40D439F8"/>
    <w:rsid w:val="40D54F73"/>
    <w:rsid w:val="40F736DC"/>
    <w:rsid w:val="40FA41D3"/>
    <w:rsid w:val="40FD2E2B"/>
    <w:rsid w:val="41045176"/>
    <w:rsid w:val="4114110C"/>
    <w:rsid w:val="41181A3D"/>
    <w:rsid w:val="41651556"/>
    <w:rsid w:val="41676AB4"/>
    <w:rsid w:val="417D58F7"/>
    <w:rsid w:val="41803404"/>
    <w:rsid w:val="41A75102"/>
    <w:rsid w:val="41DF73B7"/>
    <w:rsid w:val="41E83818"/>
    <w:rsid w:val="41FE630B"/>
    <w:rsid w:val="421A3B26"/>
    <w:rsid w:val="42215E43"/>
    <w:rsid w:val="4235270E"/>
    <w:rsid w:val="42362E92"/>
    <w:rsid w:val="423B423F"/>
    <w:rsid w:val="427A6373"/>
    <w:rsid w:val="427D7E24"/>
    <w:rsid w:val="427E23AB"/>
    <w:rsid w:val="429441C6"/>
    <w:rsid w:val="42C268B5"/>
    <w:rsid w:val="42C770F1"/>
    <w:rsid w:val="42CC03BF"/>
    <w:rsid w:val="436A4639"/>
    <w:rsid w:val="43876439"/>
    <w:rsid w:val="439B3F9B"/>
    <w:rsid w:val="43A40DCF"/>
    <w:rsid w:val="43A63197"/>
    <w:rsid w:val="43B97970"/>
    <w:rsid w:val="43D33214"/>
    <w:rsid w:val="43D558A5"/>
    <w:rsid w:val="4442271D"/>
    <w:rsid w:val="444403E8"/>
    <w:rsid w:val="44911538"/>
    <w:rsid w:val="44A65137"/>
    <w:rsid w:val="44AF21C8"/>
    <w:rsid w:val="44E25ED9"/>
    <w:rsid w:val="44FF3FDE"/>
    <w:rsid w:val="450B59A8"/>
    <w:rsid w:val="45832219"/>
    <w:rsid w:val="45B80FBE"/>
    <w:rsid w:val="45BF4B25"/>
    <w:rsid w:val="45C81AEB"/>
    <w:rsid w:val="45DF1F1C"/>
    <w:rsid w:val="460A43BB"/>
    <w:rsid w:val="462349A8"/>
    <w:rsid w:val="463A4797"/>
    <w:rsid w:val="46412B93"/>
    <w:rsid w:val="464C0B8F"/>
    <w:rsid w:val="46725D67"/>
    <w:rsid w:val="468E6891"/>
    <w:rsid w:val="4693757A"/>
    <w:rsid w:val="46DD15C6"/>
    <w:rsid w:val="46ED1165"/>
    <w:rsid w:val="47060B1D"/>
    <w:rsid w:val="473311E6"/>
    <w:rsid w:val="477912EF"/>
    <w:rsid w:val="47D30184"/>
    <w:rsid w:val="47D56E67"/>
    <w:rsid w:val="480E05ED"/>
    <w:rsid w:val="48141018"/>
    <w:rsid w:val="482466C7"/>
    <w:rsid w:val="4830797A"/>
    <w:rsid w:val="48757D08"/>
    <w:rsid w:val="487853DA"/>
    <w:rsid w:val="48790E7B"/>
    <w:rsid w:val="48B3768C"/>
    <w:rsid w:val="491C0184"/>
    <w:rsid w:val="4926728C"/>
    <w:rsid w:val="493176FE"/>
    <w:rsid w:val="493A7349"/>
    <w:rsid w:val="493C0826"/>
    <w:rsid w:val="495262D2"/>
    <w:rsid w:val="49596459"/>
    <w:rsid w:val="49604537"/>
    <w:rsid w:val="498D2E30"/>
    <w:rsid w:val="49C34AA3"/>
    <w:rsid w:val="49D10E80"/>
    <w:rsid w:val="49EF4246"/>
    <w:rsid w:val="4A0B0B6D"/>
    <w:rsid w:val="4A2F3EE7"/>
    <w:rsid w:val="4A30453E"/>
    <w:rsid w:val="4A3C0A2D"/>
    <w:rsid w:val="4A7C7060"/>
    <w:rsid w:val="4A9C1109"/>
    <w:rsid w:val="4AD20867"/>
    <w:rsid w:val="4AF22945"/>
    <w:rsid w:val="4B0E0E54"/>
    <w:rsid w:val="4B98567D"/>
    <w:rsid w:val="4BCD39B7"/>
    <w:rsid w:val="4BEB02E1"/>
    <w:rsid w:val="4BFB774E"/>
    <w:rsid w:val="4BFE00D6"/>
    <w:rsid w:val="4C2D252F"/>
    <w:rsid w:val="4C40062D"/>
    <w:rsid w:val="4C6216EC"/>
    <w:rsid w:val="4C6F1CFA"/>
    <w:rsid w:val="4C7C718B"/>
    <w:rsid w:val="4C950865"/>
    <w:rsid w:val="4D2E492A"/>
    <w:rsid w:val="4D4203D5"/>
    <w:rsid w:val="4D48035B"/>
    <w:rsid w:val="4D4C2C93"/>
    <w:rsid w:val="4D613994"/>
    <w:rsid w:val="4D6B3488"/>
    <w:rsid w:val="4D844549"/>
    <w:rsid w:val="4D904EEC"/>
    <w:rsid w:val="4DE52170"/>
    <w:rsid w:val="4DF41807"/>
    <w:rsid w:val="4E1458CD"/>
    <w:rsid w:val="4E451F2B"/>
    <w:rsid w:val="4EA54FDB"/>
    <w:rsid w:val="4EBD3AB8"/>
    <w:rsid w:val="4EC138D9"/>
    <w:rsid w:val="4EC67822"/>
    <w:rsid w:val="4EFA0F67"/>
    <w:rsid w:val="4F3B332E"/>
    <w:rsid w:val="4F4E005F"/>
    <w:rsid w:val="4F6C798B"/>
    <w:rsid w:val="4F741496"/>
    <w:rsid w:val="4F894099"/>
    <w:rsid w:val="4F9F38F8"/>
    <w:rsid w:val="4FED36EF"/>
    <w:rsid w:val="4FF12BA5"/>
    <w:rsid w:val="4FF83CE5"/>
    <w:rsid w:val="50192F9D"/>
    <w:rsid w:val="5074523D"/>
    <w:rsid w:val="509B2AE5"/>
    <w:rsid w:val="50A40D66"/>
    <w:rsid w:val="50A410CE"/>
    <w:rsid w:val="50F11EF6"/>
    <w:rsid w:val="50FF5CC6"/>
    <w:rsid w:val="51055641"/>
    <w:rsid w:val="51087240"/>
    <w:rsid w:val="510D175B"/>
    <w:rsid w:val="517329AF"/>
    <w:rsid w:val="5177331C"/>
    <w:rsid w:val="51992F95"/>
    <w:rsid w:val="51DB4734"/>
    <w:rsid w:val="51EB4B97"/>
    <w:rsid w:val="51FF0B6C"/>
    <w:rsid w:val="52045FD0"/>
    <w:rsid w:val="5240491E"/>
    <w:rsid w:val="524810E8"/>
    <w:rsid w:val="52971FC1"/>
    <w:rsid w:val="52980C08"/>
    <w:rsid w:val="52B81B37"/>
    <w:rsid w:val="52C80068"/>
    <w:rsid w:val="52E96A4D"/>
    <w:rsid w:val="5310681A"/>
    <w:rsid w:val="531140C2"/>
    <w:rsid w:val="53143F28"/>
    <w:rsid w:val="53492960"/>
    <w:rsid w:val="534C0CA6"/>
    <w:rsid w:val="53567FA8"/>
    <w:rsid w:val="537A4340"/>
    <w:rsid w:val="53C54BD7"/>
    <w:rsid w:val="53D252D2"/>
    <w:rsid w:val="53E21FCA"/>
    <w:rsid w:val="53E45BE4"/>
    <w:rsid w:val="53F57F4F"/>
    <w:rsid w:val="540D2C74"/>
    <w:rsid w:val="540D7877"/>
    <w:rsid w:val="5415414D"/>
    <w:rsid w:val="541D74A6"/>
    <w:rsid w:val="54256D18"/>
    <w:rsid w:val="54513D62"/>
    <w:rsid w:val="545A24A8"/>
    <w:rsid w:val="548931AE"/>
    <w:rsid w:val="54E64B55"/>
    <w:rsid w:val="552770F4"/>
    <w:rsid w:val="555657AC"/>
    <w:rsid w:val="55752DD3"/>
    <w:rsid w:val="55807CE7"/>
    <w:rsid w:val="559B68D4"/>
    <w:rsid w:val="55A541B8"/>
    <w:rsid w:val="564B02FA"/>
    <w:rsid w:val="56935B78"/>
    <w:rsid w:val="56942B66"/>
    <w:rsid w:val="56AD0C0E"/>
    <w:rsid w:val="56FB5F36"/>
    <w:rsid w:val="57052952"/>
    <w:rsid w:val="570D5C67"/>
    <w:rsid w:val="57F31B4D"/>
    <w:rsid w:val="5800606D"/>
    <w:rsid w:val="580E7831"/>
    <w:rsid w:val="58290D20"/>
    <w:rsid w:val="58350AC5"/>
    <w:rsid w:val="5853793A"/>
    <w:rsid w:val="58562F86"/>
    <w:rsid w:val="589549C1"/>
    <w:rsid w:val="58A41C1D"/>
    <w:rsid w:val="58A41F44"/>
    <w:rsid w:val="58E5406A"/>
    <w:rsid w:val="58FF18EE"/>
    <w:rsid w:val="590058FE"/>
    <w:rsid w:val="591F781C"/>
    <w:rsid w:val="59537B91"/>
    <w:rsid w:val="59691E36"/>
    <w:rsid w:val="5988716F"/>
    <w:rsid w:val="599205A1"/>
    <w:rsid w:val="59961CEE"/>
    <w:rsid w:val="59C75EEA"/>
    <w:rsid w:val="59FE267A"/>
    <w:rsid w:val="5A0A4142"/>
    <w:rsid w:val="5A1949F4"/>
    <w:rsid w:val="5A2E5F69"/>
    <w:rsid w:val="5A382944"/>
    <w:rsid w:val="5A6F03CD"/>
    <w:rsid w:val="5A84202D"/>
    <w:rsid w:val="5A970AC8"/>
    <w:rsid w:val="5AC32448"/>
    <w:rsid w:val="5AEA4E4D"/>
    <w:rsid w:val="5AF32C10"/>
    <w:rsid w:val="5B0311A3"/>
    <w:rsid w:val="5B2F01DB"/>
    <w:rsid w:val="5B34012D"/>
    <w:rsid w:val="5B3608D8"/>
    <w:rsid w:val="5B3A26EB"/>
    <w:rsid w:val="5B9D1D5D"/>
    <w:rsid w:val="5BE5249B"/>
    <w:rsid w:val="5BED59B0"/>
    <w:rsid w:val="5BFA7EF6"/>
    <w:rsid w:val="5C071976"/>
    <w:rsid w:val="5C1D5286"/>
    <w:rsid w:val="5C9C18B0"/>
    <w:rsid w:val="5CFA0384"/>
    <w:rsid w:val="5D0C49FD"/>
    <w:rsid w:val="5D2E2574"/>
    <w:rsid w:val="5D521F6E"/>
    <w:rsid w:val="5D550132"/>
    <w:rsid w:val="5D6A65F1"/>
    <w:rsid w:val="5D710C83"/>
    <w:rsid w:val="5DB9023F"/>
    <w:rsid w:val="5DBC45AF"/>
    <w:rsid w:val="5DC276CB"/>
    <w:rsid w:val="5DC82230"/>
    <w:rsid w:val="5DD63AC6"/>
    <w:rsid w:val="5DEC1E56"/>
    <w:rsid w:val="5DF3340F"/>
    <w:rsid w:val="5E051300"/>
    <w:rsid w:val="5E3C65CD"/>
    <w:rsid w:val="5E550DDF"/>
    <w:rsid w:val="5E7C4D34"/>
    <w:rsid w:val="5E960581"/>
    <w:rsid w:val="5ECB022A"/>
    <w:rsid w:val="5F930770"/>
    <w:rsid w:val="5FAB1E0A"/>
    <w:rsid w:val="5FEA69EB"/>
    <w:rsid w:val="5FFC2711"/>
    <w:rsid w:val="60673735"/>
    <w:rsid w:val="60A06A72"/>
    <w:rsid w:val="60A5501C"/>
    <w:rsid w:val="60AA20C1"/>
    <w:rsid w:val="60E2732E"/>
    <w:rsid w:val="60EB774A"/>
    <w:rsid w:val="60FD5EC0"/>
    <w:rsid w:val="61572621"/>
    <w:rsid w:val="616E494E"/>
    <w:rsid w:val="61736957"/>
    <w:rsid w:val="620713E0"/>
    <w:rsid w:val="62314848"/>
    <w:rsid w:val="6275408E"/>
    <w:rsid w:val="62851A7B"/>
    <w:rsid w:val="62BC7E8A"/>
    <w:rsid w:val="62DB6162"/>
    <w:rsid w:val="62F004BF"/>
    <w:rsid w:val="63247F09"/>
    <w:rsid w:val="63533835"/>
    <w:rsid w:val="635A3CF1"/>
    <w:rsid w:val="636A184B"/>
    <w:rsid w:val="637E751D"/>
    <w:rsid w:val="638C00E4"/>
    <w:rsid w:val="638C3D00"/>
    <w:rsid w:val="63A31776"/>
    <w:rsid w:val="63B67C2C"/>
    <w:rsid w:val="63B97678"/>
    <w:rsid w:val="63E63410"/>
    <w:rsid w:val="6417429E"/>
    <w:rsid w:val="64354398"/>
    <w:rsid w:val="64730B57"/>
    <w:rsid w:val="64A77A42"/>
    <w:rsid w:val="64C115D9"/>
    <w:rsid w:val="64D57D88"/>
    <w:rsid w:val="64D709C5"/>
    <w:rsid w:val="65036133"/>
    <w:rsid w:val="65362BDA"/>
    <w:rsid w:val="65AC068A"/>
    <w:rsid w:val="65EB11B2"/>
    <w:rsid w:val="669015B7"/>
    <w:rsid w:val="66C043ED"/>
    <w:rsid w:val="66D772C4"/>
    <w:rsid w:val="66EE7979"/>
    <w:rsid w:val="66EF5AF8"/>
    <w:rsid w:val="674A094A"/>
    <w:rsid w:val="675D03D3"/>
    <w:rsid w:val="6770036D"/>
    <w:rsid w:val="67996BF6"/>
    <w:rsid w:val="67B00EEE"/>
    <w:rsid w:val="67DB0DB2"/>
    <w:rsid w:val="67FC76A6"/>
    <w:rsid w:val="68543E5E"/>
    <w:rsid w:val="685E5C6B"/>
    <w:rsid w:val="686E0033"/>
    <w:rsid w:val="68826ACC"/>
    <w:rsid w:val="68863414"/>
    <w:rsid w:val="68C55F71"/>
    <w:rsid w:val="691737EF"/>
    <w:rsid w:val="692B771B"/>
    <w:rsid w:val="692D19C3"/>
    <w:rsid w:val="69554A42"/>
    <w:rsid w:val="69643755"/>
    <w:rsid w:val="69894F6A"/>
    <w:rsid w:val="699509B7"/>
    <w:rsid w:val="69D41F5D"/>
    <w:rsid w:val="6A0F1D94"/>
    <w:rsid w:val="6A1C2F60"/>
    <w:rsid w:val="6A1D6DB8"/>
    <w:rsid w:val="6A2912F9"/>
    <w:rsid w:val="6B0F628A"/>
    <w:rsid w:val="6B2C262A"/>
    <w:rsid w:val="6B2E5B70"/>
    <w:rsid w:val="6B3C2787"/>
    <w:rsid w:val="6B4B0599"/>
    <w:rsid w:val="6B9320D0"/>
    <w:rsid w:val="6BE95765"/>
    <w:rsid w:val="6C475B83"/>
    <w:rsid w:val="6C6E7319"/>
    <w:rsid w:val="6C8934D3"/>
    <w:rsid w:val="6C8D3B4B"/>
    <w:rsid w:val="6CCF6157"/>
    <w:rsid w:val="6D21370B"/>
    <w:rsid w:val="6D255D0D"/>
    <w:rsid w:val="6D2B6338"/>
    <w:rsid w:val="6D394241"/>
    <w:rsid w:val="6D8A6691"/>
    <w:rsid w:val="6DC62913"/>
    <w:rsid w:val="6DD16EDF"/>
    <w:rsid w:val="6DE81093"/>
    <w:rsid w:val="6E1B45FE"/>
    <w:rsid w:val="6E296DAE"/>
    <w:rsid w:val="6EBF7433"/>
    <w:rsid w:val="6EDF7C07"/>
    <w:rsid w:val="6EE7296D"/>
    <w:rsid w:val="6F0D111A"/>
    <w:rsid w:val="6F276F30"/>
    <w:rsid w:val="6F345978"/>
    <w:rsid w:val="6F5C3995"/>
    <w:rsid w:val="6FA97229"/>
    <w:rsid w:val="6FB10D76"/>
    <w:rsid w:val="6FC82564"/>
    <w:rsid w:val="6FE23C3A"/>
    <w:rsid w:val="6FF13869"/>
    <w:rsid w:val="6FFD3FBC"/>
    <w:rsid w:val="7073468A"/>
    <w:rsid w:val="70812B9E"/>
    <w:rsid w:val="70B64CD9"/>
    <w:rsid w:val="70CE1F7A"/>
    <w:rsid w:val="70DE6FFB"/>
    <w:rsid w:val="70E21403"/>
    <w:rsid w:val="70E84C6C"/>
    <w:rsid w:val="70EB650A"/>
    <w:rsid w:val="70EC4652"/>
    <w:rsid w:val="71161F56"/>
    <w:rsid w:val="716A4078"/>
    <w:rsid w:val="71750972"/>
    <w:rsid w:val="7185561A"/>
    <w:rsid w:val="71A548A6"/>
    <w:rsid w:val="71F820D6"/>
    <w:rsid w:val="724C4250"/>
    <w:rsid w:val="72A36E41"/>
    <w:rsid w:val="72B1518D"/>
    <w:rsid w:val="72DB610A"/>
    <w:rsid w:val="72FE14BF"/>
    <w:rsid w:val="731A007D"/>
    <w:rsid w:val="73293BFC"/>
    <w:rsid w:val="73497518"/>
    <w:rsid w:val="7363682B"/>
    <w:rsid w:val="738467A2"/>
    <w:rsid w:val="74230FF4"/>
    <w:rsid w:val="744A3547"/>
    <w:rsid w:val="74506A0E"/>
    <w:rsid w:val="74510C07"/>
    <w:rsid w:val="747B454C"/>
    <w:rsid w:val="749A6E45"/>
    <w:rsid w:val="74A302A1"/>
    <w:rsid w:val="74B15375"/>
    <w:rsid w:val="74B46920"/>
    <w:rsid w:val="74DD3870"/>
    <w:rsid w:val="74DE5DD9"/>
    <w:rsid w:val="74EE4F33"/>
    <w:rsid w:val="750E0A19"/>
    <w:rsid w:val="75186CAB"/>
    <w:rsid w:val="751F6782"/>
    <w:rsid w:val="753A45A6"/>
    <w:rsid w:val="754B3A1B"/>
    <w:rsid w:val="75736C10"/>
    <w:rsid w:val="7582336F"/>
    <w:rsid w:val="75A90742"/>
    <w:rsid w:val="75D7705D"/>
    <w:rsid w:val="75E55F4D"/>
    <w:rsid w:val="75F53987"/>
    <w:rsid w:val="76292B48"/>
    <w:rsid w:val="766A4BBD"/>
    <w:rsid w:val="766E79D6"/>
    <w:rsid w:val="7671125F"/>
    <w:rsid w:val="768076F4"/>
    <w:rsid w:val="76AB57A0"/>
    <w:rsid w:val="76D53B6A"/>
    <w:rsid w:val="772D5D69"/>
    <w:rsid w:val="7763329E"/>
    <w:rsid w:val="778356EE"/>
    <w:rsid w:val="778B071D"/>
    <w:rsid w:val="77985FBE"/>
    <w:rsid w:val="77C677ED"/>
    <w:rsid w:val="77D67AA8"/>
    <w:rsid w:val="77E924D6"/>
    <w:rsid w:val="77F710EB"/>
    <w:rsid w:val="77FF66EE"/>
    <w:rsid w:val="781948BE"/>
    <w:rsid w:val="783A44AD"/>
    <w:rsid w:val="78421C97"/>
    <w:rsid w:val="7848178C"/>
    <w:rsid w:val="78AC208A"/>
    <w:rsid w:val="78C117D1"/>
    <w:rsid w:val="78C6353E"/>
    <w:rsid w:val="78F911A3"/>
    <w:rsid w:val="791349A0"/>
    <w:rsid w:val="79563CE2"/>
    <w:rsid w:val="796230E1"/>
    <w:rsid w:val="79707849"/>
    <w:rsid w:val="79825532"/>
    <w:rsid w:val="79894B12"/>
    <w:rsid w:val="79B25E17"/>
    <w:rsid w:val="79C432CC"/>
    <w:rsid w:val="79DC2E94"/>
    <w:rsid w:val="7A120583"/>
    <w:rsid w:val="7A131A5F"/>
    <w:rsid w:val="7A293DDD"/>
    <w:rsid w:val="7A7C34D8"/>
    <w:rsid w:val="7B2811A6"/>
    <w:rsid w:val="7B3F373C"/>
    <w:rsid w:val="7BB00411"/>
    <w:rsid w:val="7BBC11CF"/>
    <w:rsid w:val="7C1C6A9B"/>
    <w:rsid w:val="7C3E7E36"/>
    <w:rsid w:val="7C417C47"/>
    <w:rsid w:val="7C6F0276"/>
    <w:rsid w:val="7C717CE9"/>
    <w:rsid w:val="7C947A56"/>
    <w:rsid w:val="7D1E37C3"/>
    <w:rsid w:val="7D642E2E"/>
    <w:rsid w:val="7D6E4B7A"/>
    <w:rsid w:val="7D7B08DA"/>
    <w:rsid w:val="7D7B0C16"/>
    <w:rsid w:val="7DCF1A52"/>
    <w:rsid w:val="7DD32800"/>
    <w:rsid w:val="7DEB53FA"/>
    <w:rsid w:val="7DF96991"/>
    <w:rsid w:val="7E140B0F"/>
    <w:rsid w:val="7E2552E0"/>
    <w:rsid w:val="7E296EED"/>
    <w:rsid w:val="7E2E3EDA"/>
    <w:rsid w:val="7E491FC4"/>
    <w:rsid w:val="7E4C369D"/>
    <w:rsid w:val="7E7B1510"/>
    <w:rsid w:val="7E835FD4"/>
    <w:rsid w:val="7E917C2F"/>
    <w:rsid w:val="7EEC1DCB"/>
    <w:rsid w:val="7F364DF4"/>
    <w:rsid w:val="7F9D41E6"/>
    <w:rsid w:val="7FAE7080"/>
    <w:rsid w:val="7FD66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41"/>
    <w:unhideWhenUsed/>
    <w:qFormat/>
    <w:uiPriority w:val="9"/>
    <w:pPr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7"/>
    <w:unhideWhenUsed/>
    <w:qFormat/>
    <w:uiPriority w:val="9"/>
    <w:pPr>
      <w:outlineLvl w:val="2"/>
    </w:pPr>
  </w:style>
  <w:style w:type="paragraph" w:styleId="5">
    <w:name w:val="heading 4"/>
    <w:basedOn w:val="1"/>
    <w:next w:val="1"/>
    <w:link w:val="49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4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2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3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Balloon Text"/>
    <w:basedOn w:val="1"/>
    <w:link w:val="37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annotation subject"/>
    <w:basedOn w:val="7"/>
    <w:next w:val="7"/>
    <w:link w:val="46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Table Theme"/>
    <w:basedOn w:val="15"/>
    <w:qFormat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basedOn w:val="18"/>
    <w:unhideWhenUsed/>
    <w:qFormat/>
    <w:uiPriority w:val="99"/>
    <w:rPr>
      <w:color w:val="0000FF"/>
      <w:u w:val="single"/>
    </w:rPr>
  </w:style>
  <w:style w:type="character" w:styleId="21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2">
    <w:name w:val="页眉 字符"/>
    <w:basedOn w:val="18"/>
    <w:link w:val="11"/>
    <w:qFormat/>
    <w:uiPriority w:val="99"/>
    <w:rPr>
      <w:sz w:val="18"/>
      <w:szCs w:val="18"/>
    </w:rPr>
  </w:style>
  <w:style w:type="character" w:customStyle="1" w:styleId="23">
    <w:name w:val="页脚 字符"/>
    <w:basedOn w:val="18"/>
    <w:link w:val="10"/>
    <w:qFormat/>
    <w:uiPriority w:val="99"/>
    <w:rPr>
      <w:sz w:val="18"/>
      <w:szCs w:val="18"/>
    </w:rPr>
  </w:style>
  <w:style w:type="paragraph" w:customStyle="1" w:styleId="24">
    <w:name w:val="样式 页眉"/>
    <w:basedOn w:val="11"/>
    <w:link w:val="25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5">
    <w:name w:val="样式 页眉 Char"/>
    <w:link w:val="24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6">
    <w:name w:val="List Paragraph"/>
    <w:basedOn w:val="1"/>
    <w:link w:val="27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7">
    <w:name w:val="列表段落 字符"/>
    <w:link w:val="26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TAH"/>
    <w:basedOn w:val="29"/>
    <w:link w:val="32"/>
    <w:qFormat/>
    <w:uiPriority w:val="0"/>
    <w:rPr>
      <w:b/>
    </w:rPr>
  </w:style>
  <w:style w:type="paragraph" w:customStyle="1" w:styleId="29">
    <w:name w:val="TAC"/>
    <w:basedOn w:val="30"/>
    <w:link w:val="31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0">
    <w:name w:val="TAL"/>
    <w:basedOn w:val="1"/>
    <w:qFormat/>
    <w:uiPriority w:val="0"/>
    <w:pPr>
      <w:keepNext/>
      <w:keepLines/>
      <w:spacing w:before="0" w:after="0"/>
    </w:pPr>
    <w:rPr>
      <w:rFonts w:ascii="Arial" w:hAnsi="Arial" w:cs="Arial"/>
      <w:sz w:val="18"/>
    </w:rPr>
  </w:style>
  <w:style w:type="character" w:customStyle="1" w:styleId="31">
    <w:name w:val="TAC Char"/>
    <w:link w:val="29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2">
    <w:name w:val="TAH Car"/>
    <w:link w:val="28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4">
    <w:name w:val="TAN Char"/>
    <w:link w:val="33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6">
    <w:name w:val="TH Char"/>
    <w:link w:val="35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7">
    <w:name w:val="批注框文本 字符"/>
    <w:basedOn w:val="18"/>
    <w:link w:val="9"/>
    <w:semiHidden/>
    <w:qFormat/>
    <w:uiPriority w:val="99"/>
    <w:rPr>
      <w:sz w:val="18"/>
      <w:szCs w:val="18"/>
    </w:rPr>
  </w:style>
  <w:style w:type="character" w:customStyle="1" w:styleId="38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9">
    <w:name w:val="Doc-text2"/>
    <w:basedOn w:val="1"/>
    <w:link w:val="40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0">
    <w:name w:val="Doc-text2 Char"/>
    <w:link w:val="39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41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2">
    <w:name w:val="批注文字 字符"/>
    <w:basedOn w:val="18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3">
    <w:name w:val="正文文本 字符"/>
    <w:basedOn w:val="18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4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5">
    <w:name w:val="fontstyle01"/>
    <w:basedOn w:val="18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6">
    <w:name w:val="批注主题 字符"/>
    <w:basedOn w:val="42"/>
    <w:link w:val="1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7">
    <w:name w:val="标题 3 字符"/>
    <w:basedOn w:val="18"/>
    <w:link w:val="4"/>
    <w:qFormat/>
    <w:uiPriority w:val="9"/>
    <w:rPr>
      <w:b/>
      <w:bCs/>
      <w:sz w:val="32"/>
      <w:szCs w:val="32"/>
    </w:rPr>
  </w:style>
  <w:style w:type="character" w:styleId="48">
    <w:name w:val="Placeholder Text"/>
    <w:basedOn w:val="18"/>
    <w:semiHidden/>
    <w:qFormat/>
    <w:uiPriority w:val="99"/>
    <w:rPr>
      <w:color w:val="808080"/>
    </w:rPr>
  </w:style>
  <w:style w:type="character" w:customStyle="1" w:styleId="49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50">
    <w:name w:val="B1"/>
    <w:basedOn w:val="12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51">
    <w:name w:val="B1 Zchn"/>
    <w:link w:val="50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2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sz w:val="22"/>
      <w:szCs w:val="22"/>
      <w:lang w:val="en-US" w:eastAsia="zh-CN" w:bidi="ar-SA"/>
    </w:rPr>
  </w:style>
  <w:style w:type="paragraph" w:customStyle="1" w:styleId="53">
    <w:name w:val="B2"/>
    <w:basedOn w:val="1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4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5">
    <w:name w:val="Table Normal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Table Normal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7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58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9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lang w:val="en-US" w:eastAsia="zh-CN" w:bidi="ar-SA"/>
    </w:rPr>
  </w:style>
  <w:style w:type="table" w:customStyle="1" w:styleId="60">
    <w:name w:val="网格型1"/>
    <w:qFormat/>
    <w:uiPriority w:val="0"/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cjk"/>
    <w:basedOn w:val="1"/>
    <w:qFormat/>
    <w:uiPriority w:val="0"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62">
    <w:name w:val="RAN4 proposal"/>
    <w:basedOn w:val="6"/>
    <w:next w:val="1"/>
    <w:qFormat/>
    <w:uiPriority w:val="0"/>
    <w:pPr>
      <w:numPr>
        <w:ilvl w:val="0"/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63">
    <w:name w:val="列出段落 字符1"/>
    <w:basedOn w:val="18"/>
    <w:link w:val="64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64">
    <w:name w:val="列出段落1"/>
    <w:basedOn w:val="1"/>
    <w:link w:val="63"/>
    <w:qFormat/>
    <w:uiPriority w:val="0"/>
    <w:pPr>
      <w:overflowPunct w:val="0"/>
      <w:autoSpaceDE w:val="0"/>
      <w:autoSpaceDN w:val="0"/>
      <w:adjustRightInd w:val="0"/>
      <w:spacing w:after="180"/>
      <w:ind w:firstLine="420" w:firstLineChars="200"/>
    </w:pPr>
    <w:rPr>
      <w:rFonts w:ascii="Times New Roman" w:hAnsi="Times New Roman" w:eastAsia="Times New Roman" w:cs="Times New Roman"/>
      <w:kern w:val="0"/>
      <w:sz w:val="20"/>
      <w:szCs w:val="20"/>
    </w:rPr>
  </w:style>
  <w:style w:type="character" w:customStyle="1" w:styleId="65">
    <w:name w:val="RAN4 proposal Char"/>
    <w:basedOn w:val="18"/>
    <w:qFormat/>
    <w:uiPriority w:val="0"/>
    <w:rPr>
      <w:rFonts w:hint="default" w:ascii="Times New Roman" w:hAnsi="Times New Roman" w:eastAsia="等线" w:cs="Times New Roman"/>
      <w:b/>
      <w:iCs/>
      <w:szCs w:val="18"/>
      <w:lang w:val="en-US" w:eastAsia="en-US"/>
    </w:rPr>
  </w:style>
  <w:style w:type="paragraph" w:customStyle="1" w:styleId="6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7">
    <w:name w:val="Agreement"/>
    <w:basedOn w:val="1"/>
    <w:next w:val="39"/>
    <w:qFormat/>
    <w:uiPriority w:val="99"/>
    <w:pPr>
      <w:numPr>
        <w:ilvl w:val="0"/>
        <w:numId w:val="2"/>
      </w:numPr>
      <w:spacing w:before="60"/>
    </w:pPr>
    <w:rPr>
      <w:b/>
    </w:rPr>
  </w:style>
  <w:style w:type="character" w:customStyle="1" w:styleId="68">
    <w:name w:val="B1 (文字)"/>
    <w:qFormat/>
    <w:locked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764</Words>
  <Characters>3559</Characters>
  <Lines>66</Lines>
  <Paragraphs>18</Paragraphs>
  <TotalTime>0</TotalTime>
  <ScaleCrop>false</ScaleCrop>
  <LinksUpToDate>false</LinksUpToDate>
  <CharactersWithSpaces>4116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ZTE Derrick meeting-pre</cp:lastModifiedBy>
  <dcterms:modified xsi:type="dcterms:W3CDTF">2025-02-07T08:57:55Z</dcterms:modified>
  <cp:revision>1583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2052-11.8.2.12085</vt:lpwstr>
  </property>
  <property fmtid="{D5CDD505-2E9C-101B-9397-08002B2CF9AE}" pid="6" name="ICV">
    <vt:lpwstr>E098A6AD6CF2425C843A4922859CBF57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</Properties>
</file>